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Zhdanov, Zhdanovism, Zhdanovshchina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Tismaneanu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Andrei Alexandrovich Zhdanov (1896-1948) was a prominent member of Stalin's team. In December 1934, he succeeded Sergei Kirov as head of the Leningrad party organization, was a champion of repression during the Great Terror, and led the party and government activitiesd in Leningrad during the siege.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war, Stalin entrusted him with strict surveillance of the "ideological front" and relations with the world communist movement. The "Times of Zhdanov" (Zhdanovshchina) meant dogmatism, obedience, conformity. In 1946, he delivered the notorious attack on the literary magazines Zvezda and Leningrad and viciously vilified poet Anna Akhmatova and satirical writer Mikhail Zoshchenko. Human feelings, emotions, passions were denounced as morbid as long as they did not explicitly proclaim love for the Soviet Fatherland. In the book co-authored with Swiss art historian Radu Stern, we examine the significance of Zhdanov’s nefarious interventions in aesthetics and cultural affai8rs in general. He was Stalin’s voice, but he had his own tone, settlings of accounts, and resentments.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Fall of 1947, Zhdanov participated in the founding meeting of the Information Bureau of the Communist and Workers’ Parties (the Cominform) and delivered the main address in which he delineated the Soviet Cold War strategic vision, the so-called Two Camps Doctrine. Zhdanov fancied himself as an art expert and cultural arbiter. He had been a friend of Maksim Gorki and contributed decisively the codificatioln of the Soviet aesthetic theory, i. e., socialist realism as the absolute negation of "bourgeois debauchery." Speaking in 1934 at the First Soviet Writers' Congress Zhdanov vituperated rabidly against "reactionary" Western art: “The present state of bourgeois literature is such that it is no longer able to create great works of art. The decadence and disintegration of bourgeois literature, resulting from the collapse and decay of the capitalist system, represent a characteristic trait, a characteristic peculiarity of the state of bourgeois culture and bourgeois literature at the present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“Gone, never to return, are the times when bourgeois literature, reflecting the victory of the bourgeois system over feudalism, was able to create great works of the period when capitalism was flourishing. Everything now is growing stunted </w:t>
      </w:r>
      <w:r>
        <w:rPr>
          <w:rFonts w:ascii="Calibri" w:hAnsi="Calibri" w:cs="Calibri" w:eastAsia="Calibri"/>
          <w:color w:val="auto"/>
          <w:spacing w:val="0"/>
          <w:position w:val="0"/>
          <w:sz w:val="22"/>
          <w:shd w:fill="auto" w:val="clear"/>
        </w:rPr>
        <w:t xml:space="preserve">– themes, talents, authors,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deathly terror of the proletarian revolution, fascism is wreaking its vengeance on civilisation, turning people back to the most hideous and savage periods of human history, burning on the bonfire and barbarously destroying the works of humanity’s best minds.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 of the decadence and decay of bourgeois culture are the orgies of mysticism and superstition, the passion for pornography. The ‘illustrious persons’ of bourgeois literature – of that bourgeois literature which has sold its pen to capital – are now thieves, police sleuths, prostitutes, hooligans."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