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Platonism</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https://www.gornahoor.net/?p=11340</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2019-11-05 by Cologero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philosophical background of Guenon and his followers’ traditionalism is extremely close to the Platonic tradition … In other words, traditionalism can be taken as radical Platonism. ~ Alexander Dugin, Political Platonism.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purpose seems to be to make Tradition academically palatable, by couching it in Platonic language. Obviously, as we shall demonstrate, unlike Dugin, there are certainly correspondences with Plato. However, Guenon probably refers to Aristotle and the Scholastics more than to Plato, so we shall also rely on them in developing a “Platonic” political system. Unfortunately, Dugin makes this rather strange assertion: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 offers the entire necessary philosophical, ideational, conceptual, and sociological apparatus [to oppose globalization].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contraire, Guenon rejected philosophy as now understood; a fortiori, he had no intention of creating any such apparatus, since it would be a symptom of modernity, not its cure. That is because Dugin presumes that Guenon created a “school” called “Traditionalism”. That would make his project just one opinion among many. Now Guenon anticipated that; this is what he wrote about “Traditionalism”: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[“traditionalists” refer] to people who only have a sort of tendency or aspiration towards tradition without really knowing anything at all about it; this is the measure of the distance dividing the “traditionalist” spirit from the truly traditional spirit, for the latter implies a real knowledge … ~ See The Absurdity of Traditionalism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hate to sound harsh, but those are Guenon’s words. Dugin is not alone; even Charles Upton refers to a “School of Traditionalism”. And they are hardly alone in promoting that misunderstanding. Reputations are built on the ignorance of readers.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we are on the topic of Platonism, we must understand the distinction he made between opinion and real knowledge. Guenon is not interested in opinion, since opinions can be mistaken. Most thinkers are, since it is more fun to debate. On the other hand, knowledge is of Being or Reality and cannot be mistaken. Guenon calls the transition from opinion to knowledge as an “intellectual conversion” or “metaphysical realization”. For the soi disant Traditionalists, such knowledge is simply invisible to them, beyond their intellectual horizon, so they fail to understand it, and, worse, don’t even seek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Structure of Man and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begin a Platonic political system with an understanding of the Being of man, who is constituted by the three soul forces, and united by a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Concupiscence (eros)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Irascibility (thumos)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a matter of opinion, but rather true knowledge of man’s Being. When this is applied to political life, we get the idea of castes: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Workers and producers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holding political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wielding spiritual authority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leader, chief, king, emperor,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Georges Dumezil documented the same socio-political structures in Traditional societies. Hence, those structures are not at all arbitrary, but follow from the Real structure of man and society. Alternative political systems are simply deformations of this. Usually, the political powers and spiritual authorities are not explicitly acknowledged but are illicitly smuggled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and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Thomas Aquinas points out in De Principiis Naturae, generation, or Being, requires three principles: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in potency which is matter (Prime Matter, or what Dugin calls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non-existence in act which is privation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through which something comes to be in act which is form (or essences)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Existence is generated by essences imposing themselves on prime matter. We experience existence, but know essences. Modern dualistic philosophies separate existence and essence. However, there is no duality, even though the modern mind has trouble discerning essences. Spiritual vision must be developed in order to intuit the essences the generate phenomena.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Privation, which is the negation of form, adds a level of difficulty. Privation is known in Thought, but confused in Being. Therefore, care must be taken to distinguish the part of a being that is the manifestation of the form from privation which is the inability of the form to completely manifest itself. Only in God is there no privation, since His existence and essence are identical.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Struggle for Existence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some still hope for some Utopian time of peace, the struggle for Existence is part of the fabric of nature. Even in Eden, Adam was expected to work. That means he was incomplete, subject to privation, and still needed to manifest all his possibilities.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there was temptation in the Garden in the form of the forbidden fruit and the serpent. Therefore, Adam still had to face the Greater Battle against his lower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persistent idea that the animals had a different nature from what we see now. However, the naming of the animals means that Adam understood their true nature. The beasts are wholly natural beings, with no supernatural graces, so the lions were certainly not dining on Impossible Burgers. Thomas Aquinas offers this rationale: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opinion of some, those animals which now are fierce and kill others, would, in that state, have been tame, not only in regard to man, but also in regard to other animals. But this is quite unreasonable. For the nature of animals was not changed by man’s sin, as if those whose nature now it is to devour the flesh of others, would then have lived on herbs, as the lion and falcon. ~ Summa Theologica, 1 Q 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Inasmuch as Man shares in the nature of animals, Man is involved in the Lesser Struggle against material forces and enemies. Work, temptation, and struggle are permanent aspects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Traditional political arrangements deal with reality, not speculative thought, the horizontal struggle involves the battle to protect and defend man’s natural life. This includes the family, clan, tribe, and, of course, the City.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gornahoor.net/?p=1134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