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méfaits de l’instruction publique (VI)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culture des sciences est nuisible aux qualités guerrières, elle l’est encore plus aux qualités morales. C’est dès nos premières années qu’une éducation insensée orne notre esprit et corrompt notre jugement. Je vois de toutes parts des établissements immenses, où l’on élève à grands frais la jeunesse pour lui apprendre toutes choses, excepté ses devoirs. Vos enfants ignoreront leur propre langue, mais ils en parleront d’autres qui ne sont en usage nulle part ; ils sauront composer des vers qu’à peine ils pourront comprendre ; sans savoir démêler l’erreur de la vérité, ils posséderont l’art de les rendre méconnaissables aux autres par des arguments spécieux ; mais ces mots de magnanimité, de tempérance, d’humanité, de courage, ils ne sauront ce que c’est ; ce doux nom de patrie ne frappera jamais leur oreille… J’aimerais autant, disait un sage, que mon écolier eût passé le temps dans un jeu de paume, au moins le corps en serait plus dispos. Je sais qu’il faut occuper les enfants, et que l’oisiveté est pour eux le danger le plus à craindre. Que faut-il donc qu’ils apprennent? Voilà certes une belle question! Qu’ils apprennent ce qu’ils doivent faire étant hommes ; et non ce qu’ils doivent oublier.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Jean-Jacques Rousseau, Discours sur les sciences et les arts.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Jean-Jacques Rousseau, vol. 1, Desrez, p. 473.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