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Sunnis and Shiites, modern theology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November 15, 2006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Question from Ramil: You can list what you categorically disagree with the Sunnis (what is not the truth in faith) and the Shiites. And one more question: which theology do you stand out as starting? Where should I start?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answer 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Sunnis are wrong to create a cult of Sahabs, all without distinction, turning their historical images into virtual icons and, ultimately, bringing the veneration of Sahabs to the point of belittling the Prophet (AS) himself. This is a deeply vicious path in which corporate alims are interested, and which, in principle, deprives those following this path of genuine theological consciousness.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for the Shiites, at the moment there is a special form of Sufism under their name, which has attached to the basic doctrine of Mohieddin ibn Arabi some fiqh positions inherited from true Shiism, criticism of a number of Sahabs and the statement (fair) that the Prophet (AS) wanted to see Ali as his successor. However, the combination of the provisions of Shiism with Sufi aqida and Sufi religious and political practices (absolute submission to the charismatic clergy) leads to disaster.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theological task at the turn of the new asra of Islamic history is to combine the «Wahhabi» cleansing of Islam from pantheism and Hellenic philosophers (without the anthropomorphic literalism of real Wahhabis!) with the awareness of Ali's key role and the expectation of the Mahdi, who is the finaliter of our historical struggle and the organizer of the eschatological victory.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meaning of Ali's figure is that he embodies the ideal type of warrior-sage who is the vanguard of the Islamic community. He is a passionary of both mind and body, symbolically expressed in the bifurcation of his sword Zulfiqar. Islam as the religion of warriors, that is, those who strive to sacrifice themselves in the path of Allah, cannot do without establishing again and again a reliable hadith, which is in all Sunni sahehehs: «I </w:t>
      </w:r>
      <w:r>
        <w:rPr>
          <w:rFonts w:ascii="Calibri" w:hAnsi="Calibri" w:cs="Calibri" w:eastAsia="Calibri"/>
          <w:color w:val="auto"/>
          <w:spacing w:val="0"/>
          <w:position w:val="0"/>
          <w:sz w:val="22"/>
          <w:shd w:fill="auto" w:val="clear"/>
        </w:rPr>
        <w:t xml:space="preserve">— the city of knowledge, and Ali — the gate to it</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for the Mahdi (May Allah hasten his coming!), we are required to understand that he cannot be an ordinary historical figure, nominated «from among the people» of his time, even if they are related to the family of the Prophet (AS). Such an interpretation would give rise to profanation or even sincere but fruitless imposture (like the Mahdist movement in 19th century Sudan). The Mahdi combines two characteristics. This is a living concrete person, like you or me, but at the same time outside the laws of space and time. The Almighty keeps him among us in a state of hidden presence until the hour when our efforts in total will not be worthy of him appearing and leading us or our successors in subsequent times.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theology you are asking about begins with a distinction between pentheistic monism and monotheism. This is a huge and complex topic that cannot even be started in a letter. I will say one thing: Allah is absolutely transcendental and is given to us only in the messenger of the prophets, but in no way in experience, intuition or contemplation. Faith in Allah is an intellectual-volitional statement of what is certainly not given to us. The only connection with this turns out to be only our own finitude, which must be understood as the unconditional destruction of our true and hidden presence here at the moment of personal death. Allah promised to resurrect us as we are, to REPEAT us, which is impossible from the point of view of the laws of limitless external reality. It is this paradox that makes our death incomparably more significant than the prospect of pagan «immortality»prolongations of countless existences through different worlds, etc.</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