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1-&gt;From Bolshevism from Moses to Lenin: A Dialogue Between Adolf Hitler and Me, Dietrich Eckart.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went to the Greeks and the Romans and brought them with HIS ‘CHRISTIANITY’. A ‘Christianity’ with which the Roman Empire became UNHINGED. ‘All men are equal! Brotherhood! Pacifism! No more privileges!’ And the JEW TRIUMPHED.” ~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2-&gt; Table 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[Paul the Apostle] who fraudulently introduced Christianity into the ancient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order to ruin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reopened the same breach in modern times, this time taking as his pretext the social question.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the same sleight of hand as before. Just as Saul was changed into St. Paul, Mordechai became Karl Marx.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238). February 17,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Adolf Hitler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Führer is deeply religious, though completely anti-Christian. He views Christianity as a symptom of decay. Rightly so. It is a branch of the Jewish race. This can be seen in the similarity of their religious rites. Both (Judaism and Christianity) have no point of contact to the animal element, and thus, in the end they will be destroyed. The Führer is a convinced vegetarian on principle.”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Goebbels Diaries, 29 December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using Mein Kampf or quotes from Hitler’s public speeches to disapprove what I wrote won’t work. 1) Because it would be political suicide to go against Christianity publicly. 2) Actions speak louder than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this mean Germany was reverting to its old ways of worshiping Odin, Thor and Freya? No. But they did draw heavily from their own Ancient Germanic Faith as it was clearly shown. National Socialism is in its essence Pagan Worldview. With pagan virtues and values and pagan attitude towards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Christianity proclaimed the World sinful and shunned it, National Socialism embraced it and put the sacred back into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was no longer confined in stone walls of the church but was heard in songs of the birds, seen in mountain’s peaks, felt in the smell of the forests.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quiet and stormy nights, in moonlight or in snow storms, we lads found ourselves together and swore eternal struggle against all un-German essence. At the shine of the fire we consecrated our flags and pennants and gained energy and courage for new struggle. And if we then, a devout unit, stood out there on lonely heights, gazed into the bright blazing flames of pure fire, if we gazed out into the broad German land, if we looked up toward the distant stars in the dark sky of the silent night, a mysterious yearning passed through our young hearts. It was the yearning into the distance, the yearning for the eternal wellsprings of German life, the yearning for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God and Folk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the Jew used Christianity [….] because he knew that this new religion questioned all earthly power and so it became an axe at the root of the Roman state, the state which was built on the authority of the public servant.” ~ National Socialist German Workers Party Public meeting in the Great Hall of the Hofbräuhaus Friday 15 August 1920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I am not claiming that all its contents are necessarily true, as we know that Jewry was very liberal in writing it. One thing, however, is certain: it has not been written by an antisemite. ” ~ National Socialist German Workers Party Public meeting in the Great Hall of the Hofbräuhaus Friday 15 August 1920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was only the disintegrating effect of Christianity, and the symptoms of age which appear in every country, which caused ancient Rome to succumb to the onslaught of the Germans.” ~ Adolf Hitler’s Meeting with the Heads of the Armed Services on November 5, 1937 (Hossbach Protocol of November 10, 1937)</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