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Fanaticism</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moralizing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bigots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base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self-exaltation,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 entire self (mis)understanding, being based upon theological and ideological dogma of egalitarianism with themselves as a standard of morality, the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gods of the world (ostensibly humble before their own personal god).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08" w:left="115" w:firstLine="5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arrogant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bigots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characterized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be-all and end-all existence; the arbiters of morality who are thereby, by virtue of their assumed status, entitled to dictate to all their 'holy screed', and coerce all to 'bow before me', their inferior Monad/Generative principle,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 fanaticism is thus the defining archetype of the bourgeoisie, their sole principle of self- legitimating authority, at least in their own arrogant opinion, which is in no way factual. The bourgeoisie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creator of matter, has as a hypothesis of itself/himself money, which is the totem before which they prostrate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obeisance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gleaning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heaven'. Thus, the fundamental tendency of the bourgeois caste is selfish greed, self-interest maximization, and this in the form both of 'treasures in heaven', and treasures on the earth, and to the greatest extent possible, according to the minimax principle of ('minimizing the maximum possibility of loss and maximizing the minimum possibility of gain'-so-called enlightened self-interest).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'enlightened',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 consciousness combined with his instinctive animal cunning enables him to tear down and destroy his enemies through devious and underhanded means.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veneer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justification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exploitation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weaker parties (and indeed in the name of 'the weak'-the weight of quantity, of numbers of masses being brought against the quality of the superior, higher culture being threatened by the crude mass whose bestial lusts and inclinations threatens the superior man and his dispensation of his refulgence over there radiating his light and banishing the darkness of ignorance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2"/>
          <w:position w:val="0"/>
          <w:sz w:val="24"/>
          <w:shd w:fill="auto" w:val="clear"/>
        </w:rPr>
        <w:t xml:space="preserve">christ.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'morality', of the bourgeoisie is that of the judeo-christian/Demiurge worship with its foundational pillars being that which radiates as fragments of the false light of the christ archetype and the Father god archetype respectively: 'love'; 'peace'; 'equality', etc., and the Father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'submission'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humility);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'not-self', etc.).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fanaticism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mirrors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 fanaticism and the schizoidal nature of his alleged son, his 'loving kindness'.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