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Comportment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Entities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Rosario's works reveal the fundamental comportment towards entities that the awakened virya of necessity has, that being 1) a suspicion toward them, an attitude of skepticism, not taking things at face value but rather engaging with them phenomenologically as a problem, an entity that may be other than as it appears and suspecting the apparent and given nature of the entity and attempting to unconceal its True nature through the act of a transcendental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apperception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examination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record,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a place therein and 2) a fundamental hostility towards entities, viewing them as concrete presences that are problematic cases, that harbor a potentiality for the phagocitization of the 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percepts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usurp</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directional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attentional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focus and become egregoric presences that absorb the conscious energy of one's thoughts and shift one's fears, focus away from the True nature of the being as it in itself, or, should it have no ontological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validity,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distract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higher planes and states of consciousness, from the transcendent eye of Spirit toward the mutability and contingency of the soul (that 'animic subject').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5"/>
          <w:position w:val="0"/>
          <w:sz w:val="24"/>
          <w:shd w:fill="auto" w:val="clear"/>
        </w:rPr>
        <w:t xml:space="preserve">be</w:t>
      </w:r>
      <w:r>
        <w:rPr>
          <w:rFonts w:ascii="Calibri" w:hAnsi="Calibri" w:cs="Calibri" w:eastAsia="Calibri"/>
          <w:color w:val="auto"/>
          <w:spacing w:val="0"/>
          <w:position w:val="0"/>
          <w:sz w:val="24"/>
          <w:shd w:fill="auto" w:val="clear"/>
        </w:rPr>
        <w:t xml:space="preserve">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imaginal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constructed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visual; sonic, or some other form of sense-derived phenomena, must be confronted as a potential enemy, a being that has a potentiality to phagocitize the consciousness, to ingratiate 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allowed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residence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awakened virya, and to wreck whatever havoc it is allowed to wreck. The self (Spirit), must 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subjugate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 through situating itself within itself, within an archaimonic structure, a fortress of the mind, shutting out external influences that threaten to tear down and destroy 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55"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ceremonies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Confucistic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appropriate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surround him. Rather, he should fulfill his duty and obligation towards others, be this in a manner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altruistic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adversarial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 depending on his relationship toward the enemy. Hence can be seen the proper relations between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meeting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battlefield,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escarpment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corpses from both sides lay strewn, having fallen upon each other's swords, both generals having mutual respect for each other's role and purpose as a leader of their respective factions. They meet after an initial bout of action and discuss a truce according to the appropriate etiquette governing their mutual function as leaders of men.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too statesmen meet and discuss together their enmity as leaders of nations without, at the same time, as so many ruffians, falling upon one another and rending each other as so many beasts. Nevertheless, their army of spies and assassins mobilized by themselves will also play 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adversarial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protocols and etiquette of the institutions and nations (and their leadership in 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exemplary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suspicion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 entities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preserve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autonomy, their self in independence from 'Other', in order to facilitate their project as a particular being playing its role according to its inner nature, both as a particular individual organism and as a member of a collective of which it is a part).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member of a collective, just as particular 'parts', of the organism, that is his biological structure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(Spirit-soul-body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vacuum: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island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entire unto himself", and his existence is bound up with that of a larger 'culture organism' or 'Volk geist'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acknowledge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 self and the larger 'culture organism', which exceeds his being and of which he is a cell as the particular cells of his own body comprise it and are only conceivable as separable therefrom </w:t>
      </w:r>
      <w:r>
        <w:rPr>
          <w:rFonts w:ascii="Calibri" w:hAnsi="Calibri" w:cs="Calibri" w:eastAsia="Calibri"/>
          <w:i/>
          <w:color w:val="auto"/>
          <w:spacing w:val="0"/>
          <w:position w:val="0"/>
          <w:sz w:val="24"/>
          <w:shd w:fill="auto" w:val="clear"/>
        </w:rPr>
        <w:t xml:space="preserve">in abstracto </w:t>
      </w:r>
      <w:r>
        <w:rPr>
          <w:rFonts w:ascii="Calibri" w:hAnsi="Calibri" w:cs="Calibri" w:eastAsia="Calibri"/>
          <w:color w:val="auto"/>
          <w:spacing w:val="0"/>
          <w:position w:val="0"/>
          <w:sz w:val="24"/>
          <w:shd w:fill="auto" w:val="clear"/>
        </w:rPr>
        <w:t xml:space="preserve">and not in any real sense.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fundamental error of the contemporary world is to attempt to superimpose abstractions upon the given of existence and act as if these abstractions had any essential or adequate correlation to the reality of the being. This error has led the individual organisms to harbour a conflictual relationship with the larger, culture organism in relation to which they are a mere cell and yet fail to grasp this fact, posing themselves as a completely autonomous being, dirempted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larger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sphere, not a mere cell, their individual autonomous existence being such only at the level of spirit and qua body-soul complex, they are a cell or node in a network of nodes and therefore must play their role according to the 'rites and ceremonies', the culture organism demands, not as a 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sustainer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co-creator with the other cells that are the composite of the 'culture organism', maintaining the 'Volk geist', or over-soul through their mutual and collective action, monitoring one another and ensuring they play their proper role for the mutual advantage. This internal adversariality is oriented toward the self-maintenance, survival, expansion and advancement of the 'culture organism', and by strict implication its members and is fully compatible with the comportment towards entities as outlined above, that being 1) suspicion as regards the appearance of things and 2) hostility as regards the appearance, apparent benevolence of entities, enemies foreign and domestic or simply those lacking a proper understanding of their role within the collective organism and thereby, upon recognizing the error of one's comrades, an attempt to rectify the error and this for the overall betterment of the collective. Thus, phenomenologically one must have a comportment towards entities that is of an active stance and that facilitates the, 'survival, expansion and advancement', of himself and his collective.</w:t>
      </w:r>
    </w:p>
    <w:p>
      <w:pPr>
        <w:spacing w:before="136"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his collective degrade or degenerate through poor practice, he himself will suffer and therefore his collective must be kept in a state of internal stability and integrity. And his suspicious and hostile stance in relation to entities is a necessary condition, not only of survival 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avoidance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phagocitization,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consciousness and of its expansion and intertwining with the larger, 'culture organism' or 'Volk </w:t>
      </w:r>
      <w:r>
        <w:rPr>
          <w:rFonts w:ascii="Calibri" w:hAnsi="Calibri" w:cs="Calibri" w:eastAsia="Calibri"/>
          <w:color w:val="auto"/>
          <w:spacing w:val="-2"/>
          <w:position w:val="0"/>
          <w:sz w:val="24"/>
          <w:shd w:fill="auto" w:val="clear"/>
        </w:rPr>
        <w:t xml:space="preserve">geist'.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