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Characters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characters used in the various scripts or alphabets (aleph-bet) of the races reveal their inner being as cultural signifiers of their consciousness. The writing of the English language reveals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clearly,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characters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English,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resultant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product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synthesis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diverse origins neither fully Celtic nor Germanic nor Middle Eastern but a hybrid stock externalizing its consciousness in the form of a hybrid language.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shape of the characters are not fully rectilinear as in the case of the runes and largely a presence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Oriental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Cyrillic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Bulgarian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characters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hebrew; Arabic and their protoforms (Aramaic; etc.). The English language thus serves as an exemplary case of hybridization though predominantly of Aryan nature inclusive of semitic admixture,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rendering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hybrid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language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hybrid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(assuming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Phoenicians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were semitic and not aryan which the writer assumes).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historically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language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provides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contrast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 as the Old Norse and Germanic with its runic script): a language whose spidery script (in the case of arabic), and lacrimose, rounded contours reminiscent of teardrops, as has been discussed in Gustavo Brondino's "The Crystal Book of Agartha", is wholly 'Other' to the rectilinear right-angularity of the Aryan especially those closest to the original runes (Cyrillic; old Bulgarian; Old Norse, brackets).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semite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revealed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spidery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scripts,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conformism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Demiurgic Time-flow of 'the world' and the mutability of a soul which expresses itself in a wavering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ways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coherent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Time-flow of Demiurge and which thus may be considered an expression of the will of Jehovah, translated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genetically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engineered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play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 thus essentially bound up with his essence manifesting it into being.</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characters of the hebrew alphabet (aleph-bet), are those most appropriate for manifesting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'doctrine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lacrimosity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hebrew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letters translate into reality itself, dragging down the consciousness of the Origin to a lower state, binding it to the soul and trapping it within the material plane. The Aryan characters, by contrast, stand in diametrical opposition to those of the 'worm writing', of the semitic arabs or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lacrimosity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hebrew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scripts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testify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chaotic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emotionality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synthetic hybrid type of the semite, a being genetically engineered by E.Ts through mixing their blood with the neanderthals).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 right angularity underscores their transcendent nature-that which is fixed; rigid and unchanging, the characters of the language of the Immortals. That there is no mutability or instability present in these characters, reveals their nature, that of the transcendent, of that which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exceeds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contingent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limitations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contingency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spatio-temporality. That the external culture is a tangible manifestation of the Mind of the creator of that culture (of the folk soul or racial soul), is clearly seen in the contrast of characters, (</w:t>
      </w:r>
      <w:r>
        <w:rPr>
          <w:rFonts w:ascii="Calibri" w:hAnsi="Calibri" w:cs="Calibri" w:eastAsia="Calibri"/>
          <w:i/>
          <w:color w:val="auto"/>
          <w:spacing w:val="0"/>
          <w:position w:val="0"/>
          <w:sz w:val="24"/>
          <w:shd w:fill="auto" w:val="clear"/>
        </w:rPr>
        <w:t xml:space="preserve">graphai</w:t>
      </w:r>
      <w:r>
        <w:rPr>
          <w:rFonts w:ascii="Calibri" w:hAnsi="Calibri" w:cs="Calibri" w:eastAsia="Calibri"/>
          <w:color w:val="auto"/>
          <w:spacing w:val="0"/>
          <w:position w:val="0"/>
          <w:sz w:val="24"/>
          <w:shd w:fill="auto" w:val="clear"/>
        </w:rPr>
        <w:t xml:space="preserve">), of the respective linguistic groups of Aryan and semite.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language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evidences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transcendent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unyielding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fixity of purpose, its Hyperborean nature, foreign to the earth in its contingency. The Spiritual impulse of the vril manifest itself in the captivity of the Aryan, a superimposition of bond upon matter, recognizing the essential structure of that upon which it imposes itself and yet not violating it needlessly or with, 'violence', properly so-called, simply working with it to develop it into its optimal state and to transmute it in such a way as to elevate the beings of this world bringing them closer to their proper estate, their true essential being divested of the externality of worldly concretions and accidental properties.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language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testifies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orderly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structured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precision,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 lack of superfluity and its direct form of presentation. It is simultaneously pragmatic and concise without needless emotional excess or hyperbole and yet it is a tool of consciousness expansion beyond the concrete material conditions of worldly existence.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can be immediately perceived in comparison with the 'language of the pasu', and his phonic language with its references to the purely material world and the entities therein, as well as the crude metaphor inherent in semitic languages and their coarseness, as can be observed in the 'Bible' with its vulgar imagery and metaphor, though it is not without its subtlety, which subtlety is itself a property inherent in the semite and his consciousness. The spidery script of the arab illustrates graphically his meandering and subtle consciousness, a discrete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deceptive</w:t>
      </w:r>
      <w:r>
        <w:rPr>
          <w:rFonts w:ascii="Calibri" w:hAnsi="Calibri" w:cs="Calibri" w:eastAsia="Calibr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modus</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operandi</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unconcealed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writing.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presume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 the script derives from the reptilian aliens who may be the cause of their being and who conferred upon them this script.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Likewise, with the hebrew language, the language in which 'the doctrine of the heart' is clothed, but twisted in lunar (mutable), quality of the script provides evidence of its alien nature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probable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enabling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'seraphim' or 'sephardim', and their consciousness, one bound, one based upon a twisty subtlety and secretive nature, yet simultaneously cruel and chaotically irrational/emotional.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set of qualities was transferred to their offspring (genetically engineered creation, the 'chosen people'), and is put forth in their behaviour as despots who operate on the basis of transient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simultaneously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plugged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reptilians who control their consciousness via sympathetic magic, controlling the egregores with which they are bound.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Aryans' inheritance of the Hyperborean language, that being a ruse, has undergone the degradation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correspondent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genetico-Spiritual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lineage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mixing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pasu through anthropoids and in the midst of this process further degrading their 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became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diminished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degradation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language from the heights of magic and symbolic archetypal meaning to the lower degree of oral epic poetry and its metaphor and encoding of the primordial gnosis that inherited the consciousness of the Aesir to the complete vulgarization of language to the level of graphite, the ruins of Hyperborea being materialized and corrupted into the graphite of linguistic </w:t>
      </w:r>
      <w:r>
        <w:rPr>
          <w:rFonts w:ascii="Calibri" w:hAnsi="Calibri" w:cs="Calibri" w:eastAsia="Calibri"/>
          <w:color w:val="auto"/>
          <w:spacing w:val="-2"/>
          <w:position w:val="0"/>
          <w:sz w:val="24"/>
          <w:shd w:fill="auto" w:val="clear"/>
        </w:rPr>
        <w:t xml:space="preserve">communication.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path back to Hyperborea is not accessible in language, be it the putative '</w:t>
      </w:r>
      <w:r>
        <w:rPr>
          <w:rFonts w:ascii="Calibri" w:hAnsi="Calibri" w:cs="Calibri" w:eastAsia="Calibri"/>
          <w:i/>
          <w:color w:val="auto"/>
          <w:spacing w:val="0"/>
          <w:position w:val="0"/>
          <w:sz w:val="24"/>
          <w:shd w:fill="auto" w:val="clear"/>
        </w:rPr>
        <w:t xml:space="preserve">mathesis universalis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'science'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(scientism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scientist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language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reduce the level of consciousness to that of the purely rational and at most condition the being to remain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severing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directing their attention toward the world of entities and their structures and away from, an 'immediate apprehension of essences' (so-called 'transcendental apperception').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consequences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language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their behaviour-that of a being divorced from reality not only of this world but of the higher world and at most restricted to the purely analytical reflects processes of consciousness commonly referred to as 'reason', though through language and reason may lead one away</w:t>
      </w:r>
    </w:p>
    <w:p>
      <w:pPr>
        <w:spacing w:before="0" w:after="0" w:line="360"/>
        <w:ind w:right="52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exceed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bounds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'human-all- </w:t>
      </w:r>
      <w:r>
        <w:rPr>
          <w:rFonts w:ascii="Calibri" w:hAnsi="Calibri" w:cs="Calibri" w:eastAsia="Calibri"/>
          <w:color w:val="auto"/>
          <w:spacing w:val="-2"/>
          <w:position w:val="0"/>
          <w:sz w:val="24"/>
          <w:shd w:fill="auto" w:val="clear"/>
        </w:rPr>
        <w:t xml:space="preserve">too-human'.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