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'Sacred'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Symbols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Verses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Hyperborean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Sigils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connote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cyclical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 essence, i.e., Time-flow, the existence of Time, which is becoming), inseparable from the essence of His being, which is essentially manifestation, flux and transience). The spiral being one which is perennial in culture, connoting the cycles of time or the manvantara, which illustrate graphically becoming, a spiral beginning with the manifestation of 'the One', in the center (fiat lux), and being initially of lesser density or greatest acceleration and becoming decelerated and greater density going outwards from the centre and then becoming absorbed into itself again in pralaya, the outgoing breath and in-drawing breath of Brahma, the </w:t>
      </w:r>
      <w:r>
        <w:rPr>
          <w:rFonts w:ascii="Calibri" w:hAnsi="Calibri" w:cs="Calibri" w:eastAsia="Calibri"/>
          <w:color w:val="auto"/>
          <w:spacing w:val="-2"/>
          <w:position w:val="0"/>
          <w:sz w:val="24"/>
          <w:shd w:fill="auto" w:val="clear"/>
        </w:rPr>
        <w:t xml:space="preserve">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ancient symbol conveys the nature of our reality, yet does not in and of itself prescribe a passive acquiescence in relation to the structure and function of reality. Rather, it simply presents the concept. However, within the historical religious formations, the symbol is representative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understood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 having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significance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veneration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contemplation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acquiescence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slave morality of the chandala being reinforced through the signifier of slavery, the 'sacred </w:t>
      </w:r>
      <w:r>
        <w:rPr>
          <w:rFonts w:ascii="Calibri" w:hAnsi="Calibri" w:cs="Calibri" w:eastAsia="Calibri"/>
          <w:color w:val="auto"/>
          <w:spacing w:val="-2"/>
          <w:position w:val="0"/>
          <w:sz w:val="24"/>
          <w:shd w:fill="auto" w:val="clear"/>
        </w:rPr>
        <w:t xml:space="preserve">spiral').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Slave architecture was also reinforced much later with the establishment of the blasphemous cross of the Nazarene, the inverted form of the placement of the chakras, inverting their correct alignment and thus serving as an archetypal mockery of the primordial wisdom on the part of its engineers. In the synarchic cult of Islam, also the squiggly writing of Arabic, so reminiscent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heeb-brew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witch's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semite)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encoded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language. The writing is considered 'sacred', and is reminiscent of the 'sacred spiral', with rounded contours and lack of angularity and thus conforms to the archetype of the Demiurge, the distorted akashic 'principles', of the manifestation of 'the One', connoted by the twenty-two letters of the heeb-brew letters.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semitic cultural artefacts are the cultural excretions of the Demiurge and hence held in veneration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Abrahamists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prison of unconscious servitude, ('submission' in islam), as it is called.</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expanded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Gustavo Brandino also has amplified in his work "The Crystal Book of Agartha", to the Demiurgic universe and bind one to it through restructuring the thought to adhere to the Time-flow of 'the One', the organic and mutable aesthetic nature of these symbols and writing, that which binds to 'the One', though not creating a separation from 'the One', by way of the unnatural artificial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ruins,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right-angular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sigils,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consciousness to transcend Time-flow through creating a schism between the world and its organically developed structures and the transcendent Hyperborean runes. The runes of Hyperborea are the vehicles of the transcendental consciousness manifesting on earth and connect the Aryan with the higher states of consciousness inherent in the blood.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short, the runes serve to activate the blood memory and are something of the god-mind. 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transcendence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cultivation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transcendental apperception situating one in the black light and outside of the false light of Demiurgic matrix, the world of lowest density, the crystallized light of His manifestation.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right-angularity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divorce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phenomenologically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phenomenal world, the world of perishable entities and leads one toward the realm of </w:t>
      </w:r>
      <w:r>
        <w:rPr>
          <w:rFonts w:ascii="Calibri" w:hAnsi="Calibri" w:cs="Calibri" w:eastAsia="Calibri"/>
          <w:color w:val="auto"/>
          <w:spacing w:val="-2"/>
          <w:position w:val="0"/>
          <w:sz w:val="24"/>
          <w:shd w:fill="auto" w:val="clear"/>
        </w:rPr>
        <w:t xml:space="preserve">Hyperborea.</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the world of the Demiurge is composed of 'organic', structures, which are subject to generation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corruption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implies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signs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'signifiers',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aesthetically mimic the organic (spirals; contoured </w:t>
      </w:r>
      <w:r>
        <w:rPr>
          <w:rFonts w:ascii="Calibri" w:hAnsi="Calibri" w:cs="Calibri" w:eastAsia="Calibri"/>
          <w:i/>
          <w:color w:val="auto"/>
          <w:spacing w:val="0"/>
          <w:position w:val="0"/>
          <w:sz w:val="24"/>
          <w:shd w:fill="auto" w:val="clear"/>
        </w:rPr>
        <w:t xml:space="preserve">graphai</w:t>
      </w:r>
      <w:r>
        <w:rPr>
          <w:rFonts w:ascii="Calibri" w:hAnsi="Calibri" w:cs="Calibri" w:eastAsia="Calibri"/>
          <w:color w:val="auto"/>
          <w:spacing w:val="0"/>
          <w:position w:val="0"/>
          <w:sz w:val="24"/>
          <w:shd w:fill="auto" w:val="clear"/>
        </w:rPr>
        <w:t xml:space="preserve">, such as arabic and hebrew characters and numerals; representative signs and symbols which correspond to organic processes and phenomenal, e.g., cows; rain; heat, etc.) are simply Demiurgic and serve functionally to bind one's consciousness to the organic world and to condition him to becoming an 'earthbound </w:t>
      </w:r>
      <w:r>
        <w:rPr>
          <w:rFonts w:ascii="Calibri" w:hAnsi="Calibri" w:cs="Calibri" w:eastAsia="Calibri"/>
          <w:color w:val="auto"/>
          <w:spacing w:val="-2"/>
          <w:position w:val="0"/>
          <w:sz w:val="24"/>
          <w:shd w:fill="auto" w:val="clear"/>
        </w:rPr>
        <w:t xml:space="preserve">spirit'.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can be observed clearly in the cultures of the non-whites, of the 'darks', especially whose 'culture', is in the main a distortion of the pre-existent Hyperborean Wisdom and thus reflects their consciousness, which is a consciousness focused upon phenomena and mediating the given of the phenomenal perceptual manifold 'through a glass darkly', translating their experience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 </w:t>
      </w:r>
      <w:r>
        <w:rPr>
          <w:rFonts w:ascii="Calibri" w:hAnsi="Calibri" w:cs="Calibri" w:eastAsia="Calibri"/>
          <w:i/>
          <w:color w:val="auto"/>
          <w:spacing w:val="0"/>
          <w:position w:val="0"/>
          <w:sz w:val="24"/>
          <w:shd w:fill="auto" w:val="clear"/>
        </w:rPr>
        <w:t xml:space="preserve">eo</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ipso</w:t>
      </w:r>
      <w:r>
        <w:rPr>
          <w:rFonts w:ascii="Calibri" w:hAnsi="Calibri" w:cs="Calibri" w:eastAsia="Calibri"/>
          <w:color w:val="auto"/>
          <w:spacing w:val="0"/>
          <w:position w:val="0"/>
          <w:sz w:val="24"/>
          <w:shd w:fill="auto" w:val="clear"/>
        </w:rPr>
        <w:t xml:space="preserve">, venerating the Demiurge and his creation as the be-all and end-all of their phenomenal existence, which some have argued is a limit of their being, i.e., the body-soul, phenomenal existence without any spiritual component.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Primordial Gnosis manifests itself in the form of the culture of the ancestors, which was always: 1) minimalistic in its aesthetic (which is reflected in the contemporary Nordic culture even of today, they who are closest to the Hyperborean ancestors and who most embody the memory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runic,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features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 being conducive to a transcendental consciousness, a ' bracketing off', a phenomenal sense data and a divorce from the welter of transient appearances.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an aesthetic is that fundamentally Aryan and that which trends in the antithetical direction, i.e., trends toward the phenomenal plane is a trait suggestive of a, 'blood poisoning', a mixture of diverse traits and/or a conditioning of the consciousness through cultural confusion on the part of the 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cthonic-tellurian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shifting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focal point of the consciousness toward the soulish and emotional states and away from the higher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'human-all-too-human'. The culture of the Aryan against the culture of the primitive such as a duality existent between types and to expose oneself to either exerts its influence, directing one away from the origin or towards it.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may be added as an addition that the Far Eastern culture of Japan; Korea; Mongolia; Tibet, and to a lesser extent China, all reveal though to a lesser degree the same minimalism that the Aryan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expresses,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minimalistic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'bracketing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case of those of warmer climates and those more mixed with the Lemurians and other stock, their culture is more decadent and over-refined, such as in the case of the Chinese, especially in the southern region. The more Northern the climate and the more 'Northern' in the Hyperborean sense (the people genetico-spiritually, biologically, the more oriented away from the realm of the and toward their Origin in Hyperborea.</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